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ind w:firstLine="708"/>
        <w:jc w:val="right"/>
        <w:rPr>
          <w:b/>
          <w:sz w:val="32"/>
          <w:szCs w:val="32"/>
        </w:rPr>
      </w:pPr>
      <w:r>
        <w:rPr>
          <w:b/>
          <w:noProof/>
          <w:sz w:val="32"/>
          <w:szCs w:val="32"/>
          <w:lang w:eastAsia="ru-RU"/>
        </w:rPr>
        <w:drawing>
          <wp:anchor distT="0" distB="0" distL="114300" distR="114300" simplePos="0" relativeHeight="251659264" behindDoc="0" locked="0" layoutInCell="1" allowOverlap="1">
            <wp:simplePos x="0" y="0"/>
            <wp:positionH relativeFrom="column">
              <wp:posOffset>2486025</wp:posOffset>
            </wp:positionH>
            <wp:positionV relativeFrom="paragraph">
              <wp:posOffset>0</wp:posOffset>
            </wp:positionV>
            <wp:extent cx="1323975" cy="933450"/>
            <wp:effectExtent l="0" t="0" r="9525" b="0"/>
            <wp:wrapSquare wrapText="right"/>
            <wp:docPr id="1" name="Рисунок 1" descr="Герб - В цве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 В цвет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23975" cy="933450"/>
                    </a:xfrm>
                    <a:prstGeom prst="rect">
                      <a:avLst/>
                    </a:prstGeom>
                    <a:noFill/>
                    <a:ln>
                      <a:noFill/>
                    </a:ln>
                  </pic:spPr>
                </pic:pic>
              </a:graphicData>
            </a:graphic>
            <wp14:sizeRelH relativeFrom="page">
              <wp14:pctWidth>0</wp14:pctWidth>
            </wp14:sizeRelH>
            <wp14:sizeRelV relativeFrom="page">
              <wp14:pctHeight>0</wp14:pctHeight>
            </wp14:sizeRelV>
          </wp:anchor>
        </w:drawing>
      </w:r>
    </w:p>
    <w:p>
      <w:pPr>
        <w:pStyle w:val="1"/>
        <w:jc w:val="right"/>
        <w:rPr>
          <w:rFonts w:ascii="Times New Roman" w:hAnsi="Times New Roman"/>
          <w:b w:val="0"/>
          <w:sz w:val="20"/>
        </w:rPr>
      </w:pPr>
      <w:r>
        <w:rPr>
          <w:rFonts w:ascii="Times New Roman" w:hAnsi="Times New Roman"/>
          <w:b w:val="0"/>
          <w:sz w:val="20"/>
        </w:rPr>
        <w:br w:type="textWrapping" w:clear="all"/>
      </w:r>
    </w:p>
    <w:p>
      <w:pPr>
        <w:rPr>
          <w:lang w:eastAsia="ru-RU"/>
        </w:rPr>
      </w:pPr>
    </w:p>
    <w:p>
      <w:pPr>
        <w:pStyle w:val="1"/>
        <w:rPr>
          <w:rFonts w:ascii="Times New Roman" w:hAnsi="Times New Roman"/>
          <w:sz w:val="32"/>
          <w:szCs w:val="32"/>
        </w:rPr>
      </w:pPr>
      <w:r>
        <w:rPr>
          <w:rFonts w:ascii="Times New Roman" w:hAnsi="Times New Roman"/>
          <w:sz w:val="32"/>
          <w:szCs w:val="32"/>
        </w:rPr>
        <w:t>РОССИЙСКАЯ ФЕДЕРАЦИЯ</w:t>
      </w:r>
    </w:p>
    <w:p>
      <w:pPr>
        <w:jc w:val="center"/>
        <w:rPr>
          <w:b/>
          <w:bCs/>
          <w:sz w:val="32"/>
          <w:szCs w:val="32"/>
        </w:rPr>
      </w:pPr>
      <w:r>
        <w:rPr>
          <w:b/>
          <w:bCs/>
          <w:sz w:val="32"/>
          <w:szCs w:val="32"/>
        </w:rPr>
        <w:t>ЧУКОТСКИЙ АВТОНОМНЫЙ ОКРУГ</w:t>
      </w:r>
    </w:p>
    <w:p>
      <w:pPr>
        <w:pStyle w:val="2"/>
        <w:jc w:val="right"/>
        <w:rPr>
          <w:rFonts w:ascii="Times New Roman" w:hAnsi="Times New Roman"/>
          <w:b w:val="0"/>
          <w:szCs w:val="32"/>
        </w:rPr>
      </w:pPr>
    </w:p>
    <w:p>
      <w:pPr>
        <w:pStyle w:val="2"/>
        <w:rPr>
          <w:rFonts w:ascii="Times New Roman" w:hAnsi="Times New Roman"/>
          <w:szCs w:val="32"/>
        </w:rPr>
      </w:pPr>
      <w:r>
        <w:rPr>
          <w:rFonts w:ascii="Times New Roman" w:hAnsi="Times New Roman"/>
          <w:szCs w:val="32"/>
        </w:rPr>
        <w:t>СОВЕТ ДЕПУТАТОВ</w:t>
      </w:r>
    </w:p>
    <w:p>
      <w:pPr>
        <w:jc w:val="center"/>
        <w:rPr>
          <w:b/>
          <w:bCs/>
          <w:sz w:val="32"/>
          <w:szCs w:val="32"/>
        </w:rPr>
      </w:pPr>
      <w:r>
        <w:rPr>
          <w:b/>
          <w:bCs/>
          <w:sz w:val="32"/>
          <w:szCs w:val="32"/>
        </w:rPr>
        <w:t>городского округа Анадырь</w:t>
      </w:r>
    </w:p>
    <w:p>
      <w:pPr>
        <w:pStyle w:val="4"/>
        <w:rPr>
          <w:rFonts w:ascii="Times New Roman" w:hAnsi="Times New Roman"/>
          <w:sz w:val="32"/>
          <w:szCs w:val="32"/>
        </w:rPr>
      </w:pPr>
      <w:r>
        <w:rPr>
          <w:rFonts w:ascii="Times New Roman" w:hAnsi="Times New Roman"/>
          <w:sz w:val="32"/>
          <w:szCs w:val="32"/>
        </w:rPr>
        <w:t>Р Е Ш Е Н И Е</w:t>
      </w:r>
    </w:p>
    <w:p>
      <w:pPr>
        <w:tabs>
          <w:tab w:val="left" w:pos="2460"/>
        </w:tabs>
        <w:jc w:val="center"/>
        <w:rPr>
          <w:sz w:val="28"/>
          <w:szCs w:val="28"/>
          <w:lang w:eastAsia="ru-RU"/>
        </w:rPr>
      </w:pPr>
      <w:r>
        <w:rPr>
          <w:sz w:val="28"/>
          <w:szCs w:val="28"/>
          <w:lang w:eastAsia="ru-RU"/>
        </w:rPr>
        <w:t>(</w:t>
      </w:r>
      <w:r>
        <w:rPr>
          <w:sz w:val="28"/>
          <w:szCs w:val="28"/>
          <w:lang w:val="en-US" w:eastAsia="ru-RU"/>
        </w:rPr>
        <w:t xml:space="preserve">LVI </w:t>
      </w:r>
      <w:r>
        <w:rPr>
          <w:sz w:val="28"/>
          <w:szCs w:val="28"/>
          <w:lang w:eastAsia="ru-RU"/>
        </w:rPr>
        <w:t>сессия</w:t>
      </w:r>
      <w:r>
        <w:rPr>
          <w:sz w:val="28"/>
          <w:szCs w:val="28"/>
          <w:lang w:val="en-US" w:eastAsia="ru-RU"/>
        </w:rPr>
        <w:t xml:space="preserve"> VI </w:t>
      </w:r>
      <w:r>
        <w:rPr>
          <w:sz w:val="28"/>
          <w:szCs w:val="28"/>
          <w:lang w:eastAsia="ru-RU"/>
        </w:rPr>
        <w:t>созыва)</w:t>
      </w:r>
    </w:p>
    <w:p>
      <w:pPr>
        <w:tabs>
          <w:tab w:val="left" w:pos="3135"/>
          <w:tab w:val="center" w:pos="4819"/>
        </w:tabs>
        <w:spacing w:line="276" w:lineRule="auto"/>
        <w:rPr>
          <w:bCs/>
          <w:sz w:val="28"/>
          <w:szCs w:val="28"/>
          <w:lang w:eastAsia="ru-RU"/>
        </w:rPr>
      </w:pPr>
    </w:p>
    <w:tbl>
      <w:tblPr>
        <w:tblW w:w="9248" w:type="dxa"/>
        <w:tblInd w:w="-284" w:type="dxa"/>
        <w:tblLook w:val="01E0" w:firstRow="1" w:lastRow="1" w:firstColumn="1" w:lastColumn="1" w:noHBand="0" w:noVBand="0"/>
      </w:tblPr>
      <w:tblGrid>
        <w:gridCol w:w="5527"/>
        <w:gridCol w:w="3721"/>
      </w:tblGrid>
      <w:tr>
        <w:trPr>
          <w:trHeight w:val="504"/>
        </w:trPr>
        <w:tc>
          <w:tcPr>
            <w:tcW w:w="5527" w:type="dxa"/>
          </w:tcPr>
          <w:p>
            <w:pPr>
              <w:ind w:left="-213" w:firstLine="388"/>
              <w:rPr>
                <w:sz w:val="28"/>
                <w:szCs w:val="28"/>
                <w:lang w:eastAsia="ru-RU"/>
              </w:rPr>
            </w:pPr>
            <w:r>
              <w:rPr>
                <w:sz w:val="28"/>
                <w:szCs w:val="28"/>
                <w:lang w:eastAsia="ru-RU"/>
              </w:rPr>
              <w:t xml:space="preserve">от </w:t>
            </w:r>
            <w:r>
              <w:rPr>
                <w:sz w:val="28"/>
                <w:szCs w:val="28"/>
                <w:lang w:val="en-US" w:eastAsia="ru-RU"/>
              </w:rPr>
              <w:t xml:space="preserve">26 </w:t>
            </w:r>
            <w:r>
              <w:rPr>
                <w:sz w:val="28"/>
                <w:szCs w:val="28"/>
                <w:lang w:eastAsia="ru-RU"/>
              </w:rPr>
              <w:t>октября 2023 года</w:t>
            </w:r>
          </w:p>
        </w:tc>
        <w:tc>
          <w:tcPr>
            <w:tcW w:w="3721" w:type="dxa"/>
          </w:tcPr>
          <w:p>
            <w:pPr>
              <w:ind w:right="-2" w:firstLine="720"/>
              <w:jc w:val="right"/>
              <w:rPr>
                <w:sz w:val="28"/>
                <w:szCs w:val="28"/>
                <w:lang w:eastAsia="ru-RU"/>
              </w:rPr>
            </w:pPr>
            <w:r>
              <w:rPr>
                <w:sz w:val="28"/>
                <w:szCs w:val="28"/>
                <w:lang w:eastAsia="ru-RU"/>
              </w:rPr>
              <w:t>№ 373</w:t>
            </w:r>
          </w:p>
        </w:tc>
      </w:tr>
    </w:tbl>
    <w:p>
      <w:pPr>
        <w:jc w:val="both"/>
        <w:rPr>
          <w:sz w:val="28"/>
          <w:szCs w:val="28"/>
        </w:rPr>
      </w:pPr>
    </w:p>
    <w:p>
      <w:pPr>
        <w:jc w:val="both"/>
        <w:rPr>
          <w:sz w:val="28"/>
          <w:szCs w:val="28"/>
        </w:rPr>
      </w:pPr>
    </w:p>
    <w:tbl>
      <w:tblPr>
        <w:tblW w:w="9429" w:type="dxa"/>
        <w:tblLook w:val="0000" w:firstRow="0" w:lastRow="0" w:firstColumn="0" w:lastColumn="0" w:noHBand="0" w:noVBand="0"/>
      </w:tblPr>
      <w:tblGrid>
        <w:gridCol w:w="4731"/>
        <w:gridCol w:w="4698"/>
      </w:tblGrid>
      <w:tr>
        <w:trPr>
          <w:trHeight w:val="1421"/>
        </w:trPr>
        <w:tc>
          <w:tcPr>
            <w:tcW w:w="4731" w:type="dxa"/>
          </w:tcPr>
          <w:p>
            <w:pPr>
              <w:jc w:val="both"/>
              <w:rPr>
                <w:sz w:val="26"/>
                <w:szCs w:val="26"/>
              </w:rPr>
            </w:pPr>
            <w:r>
              <w:rPr>
                <w:sz w:val="26"/>
                <w:szCs w:val="26"/>
              </w:rPr>
              <w:t>О внесении изменений в Решение Совета депутатов городского округа Анадырь от 7 февраля 2023 года № 333 «Об освобождении от уплаты арендной платы по договорам аренды муниципального имущества городского округа Анадырь, аренды земельных участков, находящихся в собственности городского округа Анадырь, и земельных участков, государственная собственность на которые не разграничена, в связи с частичной мобилизацией</w:t>
            </w:r>
          </w:p>
          <w:p>
            <w:pPr>
              <w:jc w:val="both"/>
              <w:rPr>
                <w:sz w:val="26"/>
                <w:szCs w:val="26"/>
              </w:rPr>
            </w:pPr>
          </w:p>
        </w:tc>
        <w:tc>
          <w:tcPr>
            <w:tcW w:w="4698" w:type="dxa"/>
          </w:tcPr>
          <w:p>
            <w:pPr>
              <w:jc w:val="both"/>
              <w:rPr>
                <w:sz w:val="26"/>
                <w:szCs w:val="26"/>
              </w:rPr>
            </w:pPr>
          </w:p>
        </w:tc>
      </w:tr>
    </w:tbl>
    <w:p>
      <w:pPr>
        <w:autoSpaceDE w:val="0"/>
        <w:autoSpaceDN w:val="0"/>
        <w:adjustRightInd w:val="0"/>
        <w:ind w:firstLine="709"/>
        <w:jc w:val="both"/>
        <w:rPr>
          <w:rFonts w:eastAsiaTheme="minorHAnsi"/>
          <w:sz w:val="26"/>
          <w:szCs w:val="26"/>
        </w:rPr>
      </w:pPr>
      <w:r>
        <w:rPr>
          <w:rFonts w:eastAsiaTheme="minorHAnsi"/>
          <w:sz w:val="26"/>
          <w:szCs w:val="26"/>
        </w:rPr>
        <w:t>В целях приведения в соответствие Решения Совета депутатов городского округа Анадырь с законодательством Российской Федерации</w:t>
      </w:r>
    </w:p>
    <w:p>
      <w:pPr>
        <w:jc w:val="both"/>
        <w:rPr>
          <w:sz w:val="26"/>
          <w:szCs w:val="26"/>
        </w:rPr>
      </w:pPr>
    </w:p>
    <w:p>
      <w:pPr>
        <w:jc w:val="both"/>
        <w:rPr>
          <w:b/>
          <w:sz w:val="26"/>
          <w:szCs w:val="26"/>
        </w:rPr>
      </w:pPr>
      <w:r>
        <w:rPr>
          <w:b/>
          <w:sz w:val="26"/>
          <w:szCs w:val="26"/>
        </w:rPr>
        <w:t xml:space="preserve">Совет депутатов городского округа Анадырь </w:t>
      </w:r>
    </w:p>
    <w:p>
      <w:pPr>
        <w:jc w:val="both"/>
        <w:rPr>
          <w:b/>
          <w:sz w:val="26"/>
          <w:szCs w:val="26"/>
        </w:rPr>
      </w:pPr>
    </w:p>
    <w:p>
      <w:pPr>
        <w:jc w:val="both"/>
        <w:rPr>
          <w:b/>
          <w:sz w:val="26"/>
          <w:szCs w:val="26"/>
        </w:rPr>
      </w:pPr>
      <w:r>
        <w:rPr>
          <w:b/>
          <w:sz w:val="26"/>
          <w:szCs w:val="26"/>
        </w:rPr>
        <w:t>Р Е Ш И Л:</w:t>
      </w:r>
    </w:p>
    <w:p>
      <w:pPr>
        <w:jc w:val="both"/>
        <w:rPr>
          <w:sz w:val="26"/>
          <w:szCs w:val="26"/>
        </w:rPr>
      </w:pPr>
    </w:p>
    <w:p>
      <w:pPr>
        <w:autoSpaceDE w:val="0"/>
        <w:autoSpaceDN w:val="0"/>
        <w:adjustRightInd w:val="0"/>
        <w:ind w:firstLine="709"/>
        <w:jc w:val="both"/>
        <w:rPr>
          <w:sz w:val="26"/>
          <w:szCs w:val="26"/>
        </w:rPr>
      </w:pPr>
      <w:r>
        <w:rPr>
          <w:sz w:val="26"/>
          <w:szCs w:val="26"/>
        </w:rPr>
        <w:t>1. Внести в Решение Совета депутатов городского округа Анадырь от 7 февраля 2023 года № 333 «Об освобождении от уплаты арендной платы по договорам аренды муниципального имущества городского округа Анадырь, аренды земельных участков, находящихся в собственности городского округа Анадырь, и земельных участков, государственная собственность на которые не разграничена, в связи с частичной мобилизацией» (далее – Положение) следующие изменения:</w:t>
      </w:r>
    </w:p>
    <w:p>
      <w:pPr>
        <w:autoSpaceDE w:val="0"/>
        <w:autoSpaceDN w:val="0"/>
        <w:adjustRightInd w:val="0"/>
        <w:ind w:firstLine="709"/>
        <w:jc w:val="both"/>
        <w:rPr>
          <w:sz w:val="26"/>
          <w:szCs w:val="26"/>
        </w:rPr>
      </w:pPr>
      <w:r>
        <w:rPr>
          <w:sz w:val="26"/>
          <w:szCs w:val="26"/>
        </w:rPr>
        <w:t>1) в пункте 1:</w:t>
      </w:r>
    </w:p>
    <w:p>
      <w:pPr>
        <w:autoSpaceDE w:val="0"/>
        <w:autoSpaceDN w:val="0"/>
        <w:adjustRightInd w:val="0"/>
        <w:ind w:firstLine="709"/>
        <w:jc w:val="both"/>
        <w:rPr>
          <w:rFonts w:eastAsiaTheme="minorHAnsi"/>
          <w:sz w:val="26"/>
          <w:szCs w:val="26"/>
        </w:rPr>
      </w:pPr>
      <w:r>
        <w:rPr>
          <w:sz w:val="26"/>
          <w:szCs w:val="26"/>
        </w:rPr>
        <w:lastRenderedPageBreak/>
        <w:t>в подпункте 1 слова «</w:t>
      </w:r>
      <w:r>
        <w:rPr>
          <w:rFonts w:eastAsiaTheme="minorHAnsi"/>
          <w:sz w:val="26"/>
          <w:szCs w:val="26"/>
        </w:rPr>
        <w:t>по 30 июня 2023 года» заменить словами «по 30 июня 2024 года»;</w:t>
      </w:r>
    </w:p>
    <w:p>
      <w:pPr>
        <w:autoSpaceDE w:val="0"/>
        <w:autoSpaceDN w:val="0"/>
        <w:adjustRightInd w:val="0"/>
        <w:ind w:firstLine="709"/>
        <w:jc w:val="both"/>
        <w:rPr>
          <w:rFonts w:eastAsiaTheme="minorHAnsi"/>
          <w:sz w:val="26"/>
          <w:szCs w:val="26"/>
        </w:rPr>
      </w:pPr>
      <w:r>
        <w:rPr>
          <w:rFonts w:eastAsiaTheme="minorHAnsi"/>
          <w:sz w:val="26"/>
          <w:szCs w:val="26"/>
        </w:rPr>
        <w:t>дополнить подпунктами 3 и 4 следующего содержания:</w:t>
      </w:r>
    </w:p>
    <w:p>
      <w:pPr>
        <w:ind w:firstLine="709"/>
        <w:jc w:val="both"/>
        <w:rPr>
          <w:sz w:val="26"/>
          <w:szCs w:val="26"/>
        </w:rPr>
      </w:pPr>
      <w:r>
        <w:rPr>
          <w:sz w:val="26"/>
          <w:szCs w:val="26"/>
        </w:rPr>
        <w:t xml:space="preserve">«3) предоставление отсрочки уплаты арендной платы на период с 1 июля 2024 года до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w:t>
      </w:r>
    </w:p>
    <w:p>
      <w:pPr>
        <w:autoSpaceDE w:val="0"/>
        <w:autoSpaceDN w:val="0"/>
        <w:adjustRightInd w:val="0"/>
        <w:ind w:firstLine="709"/>
        <w:jc w:val="both"/>
        <w:rPr>
          <w:sz w:val="26"/>
          <w:szCs w:val="26"/>
        </w:rPr>
      </w:pPr>
      <w:r>
        <w:rPr>
          <w:sz w:val="26"/>
          <w:szCs w:val="26"/>
        </w:rPr>
        <w:t>4) предоставление отсрочки уплаты арендной платы на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w:t>
      </w:r>
    </w:p>
    <w:p>
      <w:pPr>
        <w:autoSpaceDE w:val="0"/>
        <w:autoSpaceDN w:val="0"/>
        <w:adjustRightInd w:val="0"/>
        <w:ind w:firstLine="709"/>
        <w:jc w:val="both"/>
        <w:rPr>
          <w:sz w:val="26"/>
          <w:szCs w:val="26"/>
        </w:rPr>
      </w:pPr>
      <w:r>
        <w:rPr>
          <w:sz w:val="26"/>
          <w:szCs w:val="26"/>
        </w:rPr>
        <w:t>2) пункт 2 изложить в следующей редакции:</w:t>
      </w:r>
    </w:p>
    <w:p>
      <w:pPr>
        <w:autoSpaceDE w:val="0"/>
        <w:autoSpaceDN w:val="0"/>
        <w:adjustRightInd w:val="0"/>
        <w:spacing w:before="260"/>
        <w:ind w:firstLine="709"/>
        <w:contextualSpacing/>
        <w:jc w:val="both"/>
        <w:rPr>
          <w:rFonts w:eastAsiaTheme="minorHAnsi"/>
          <w:sz w:val="26"/>
          <w:szCs w:val="26"/>
        </w:rPr>
      </w:pPr>
      <w:r>
        <w:rPr>
          <w:rFonts w:eastAsiaTheme="minorHAnsi"/>
          <w:sz w:val="26"/>
          <w:szCs w:val="26"/>
        </w:rPr>
        <w:t>«2. Установить, что освобождение от уплаты арендной платы</w:t>
      </w:r>
      <w:r>
        <w:rPr>
          <w:sz w:val="26"/>
          <w:szCs w:val="26"/>
        </w:rPr>
        <w:t xml:space="preserve"> и отсрочка уплаты арендной платы</w:t>
      </w:r>
      <w:r>
        <w:rPr>
          <w:rFonts w:eastAsiaTheme="minorHAnsi"/>
          <w:sz w:val="26"/>
          <w:szCs w:val="26"/>
        </w:rPr>
        <w:t>, указанные в пункте 1 настоящего решения, осуществляется на следующих условиях:</w:t>
      </w:r>
    </w:p>
    <w:p>
      <w:pPr>
        <w:autoSpaceDE w:val="0"/>
        <w:autoSpaceDN w:val="0"/>
        <w:adjustRightInd w:val="0"/>
        <w:spacing w:before="260"/>
        <w:ind w:firstLine="709"/>
        <w:contextualSpacing/>
        <w:jc w:val="both"/>
        <w:rPr>
          <w:rFonts w:eastAsiaTheme="minorHAnsi"/>
          <w:sz w:val="26"/>
          <w:szCs w:val="26"/>
        </w:rPr>
      </w:pPr>
      <w:r>
        <w:rPr>
          <w:rFonts w:eastAsiaTheme="minorHAnsi"/>
          <w:sz w:val="26"/>
          <w:szCs w:val="26"/>
        </w:rPr>
        <w:t>1) освобождение от уплаты арендной платы</w:t>
      </w:r>
      <w:r>
        <w:rPr>
          <w:sz w:val="26"/>
          <w:szCs w:val="26"/>
        </w:rPr>
        <w:t xml:space="preserve"> и отсрочка уплаты арендной платы</w:t>
      </w:r>
      <w:r>
        <w:rPr>
          <w:rFonts w:eastAsiaTheme="minorHAnsi"/>
          <w:sz w:val="26"/>
          <w:szCs w:val="26"/>
        </w:rPr>
        <w:t xml:space="preserve"> предоставляется беззаявительном порядке;</w:t>
      </w:r>
    </w:p>
    <w:p>
      <w:pPr>
        <w:autoSpaceDE w:val="0"/>
        <w:autoSpaceDN w:val="0"/>
        <w:adjustRightInd w:val="0"/>
        <w:spacing w:before="260"/>
        <w:ind w:firstLine="709"/>
        <w:contextualSpacing/>
        <w:jc w:val="both"/>
        <w:rPr>
          <w:rFonts w:eastAsiaTheme="minorHAnsi"/>
          <w:sz w:val="26"/>
          <w:szCs w:val="26"/>
        </w:rPr>
      </w:pPr>
      <w:r>
        <w:rPr>
          <w:rFonts w:eastAsiaTheme="minorHAnsi"/>
          <w:sz w:val="26"/>
          <w:szCs w:val="26"/>
        </w:rPr>
        <w:t>2) сведения о лицах, указанных в пункте 1 настоящего решения, запрашиваются арендодателем в порядке межведомственного информационного взаимодействия с органами государственной власти Чукотского автономного округа;</w:t>
      </w:r>
    </w:p>
    <w:p>
      <w:pPr>
        <w:autoSpaceDE w:val="0"/>
        <w:autoSpaceDN w:val="0"/>
        <w:adjustRightInd w:val="0"/>
        <w:spacing w:before="260"/>
        <w:ind w:firstLine="709"/>
        <w:contextualSpacing/>
        <w:jc w:val="both"/>
        <w:rPr>
          <w:rFonts w:eastAsiaTheme="minorHAnsi"/>
          <w:sz w:val="26"/>
          <w:szCs w:val="26"/>
        </w:rPr>
      </w:pPr>
      <w:r>
        <w:rPr>
          <w:rFonts w:eastAsiaTheme="minorHAnsi"/>
          <w:sz w:val="26"/>
          <w:szCs w:val="26"/>
        </w:rPr>
        <w:t>3) не допускается установление дополнительных платежей, подлежащих уплате арендатором в связи с освобождением от арендной платы и предоставлением отсрочки;</w:t>
      </w:r>
    </w:p>
    <w:p>
      <w:pPr>
        <w:ind w:firstLine="709"/>
        <w:jc w:val="both"/>
        <w:rPr>
          <w:sz w:val="26"/>
          <w:szCs w:val="26"/>
        </w:rPr>
      </w:pPr>
      <w:r>
        <w:rPr>
          <w:sz w:val="26"/>
          <w:szCs w:val="26"/>
        </w:rPr>
        <w:t>4) на период прохождения лицом, указанным в пункте 1 настоящего решения, военной службы или оказания добровольного содействия в выполнении задач, возложенных на Вооруженные Силы Российской Федерации, и в течение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 не применяются штрафы,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(в том числе в случаях, если такие меры предусмотрены договором аренды);</w:t>
      </w:r>
    </w:p>
    <w:p>
      <w:pPr>
        <w:autoSpaceDE w:val="0"/>
        <w:autoSpaceDN w:val="0"/>
        <w:adjustRightInd w:val="0"/>
        <w:spacing w:before="260"/>
        <w:ind w:firstLine="709"/>
        <w:contextualSpacing/>
        <w:jc w:val="both"/>
        <w:rPr>
          <w:sz w:val="26"/>
          <w:szCs w:val="26"/>
        </w:rPr>
      </w:pPr>
      <w:r>
        <w:rPr>
          <w:rFonts w:eastAsiaTheme="minorHAnsi"/>
          <w:sz w:val="26"/>
          <w:szCs w:val="26"/>
        </w:rPr>
        <w:t xml:space="preserve">5) </w:t>
      </w:r>
      <w:r>
        <w:rPr>
          <w:sz w:val="26"/>
          <w:szCs w:val="26"/>
        </w:rPr>
        <w:t>коммунальные платежи, связанные с арендуемым имуществом по договорам аренды, по которым арендатору предоставлено освобождение от арендных платежей, а также отсрочка уплаты арендной платы, уплачиваются арендодателем в период прохождения лицом, указанным в пункте 1 настоящего решения, военной службы или оказания добровольного содействия в выполнении задач, возложенных на Вооруженные Силы Российской Федерации, до дня возобновления использования арендуемого по договору имущества, но не превышающий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
    <w:p>
      <w:pPr>
        <w:ind w:firstLine="709"/>
        <w:jc w:val="both"/>
        <w:rPr>
          <w:sz w:val="26"/>
          <w:szCs w:val="26"/>
        </w:rPr>
      </w:pPr>
      <w:r>
        <w:rPr>
          <w:sz w:val="26"/>
          <w:szCs w:val="26"/>
        </w:rPr>
        <w:t xml:space="preserve">6) задолженность по арендной плате за период с 1 июля 2024 года подлежит уплате на основании дополнительного соглашения к договору аренды по истечении 90 календарных дней со дня окончания периода прохождения военной службы или оказания добровольного содействия в выполнении задач, возложенных на </w:t>
      </w:r>
      <w:r>
        <w:rPr>
          <w:sz w:val="26"/>
          <w:szCs w:val="26"/>
        </w:rPr>
        <w:lastRenderedPageBreak/>
        <w:t>Вооруженные Силы Российской Федерации, лицом, указанным в пункте 1 настоящего решения, поэтапно, не чаще одного раза в месяц, равными платежами, размер которых составляет половину ежемесячной арендной платы по договору аренды;</w:t>
      </w:r>
    </w:p>
    <w:p>
      <w:pPr>
        <w:autoSpaceDE w:val="0"/>
        <w:autoSpaceDN w:val="0"/>
        <w:adjustRightInd w:val="0"/>
        <w:spacing w:before="260"/>
        <w:ind w:firstLine="539"/>
        <w:contextualSpacing/>
        <w:jc w:val="both"/>
        <w:rPr>
          <w:sz w:val="26"/>
          <w:szCs w:val="26"/>
        </w:rPr>
      </w:pPr>
      <w:r>
        <w:rPr>
          <w:sz w:val="26"/>
          <w:szCs w:val="26"/>
        </w:rPr>
        <w:t>7) арендатор обязан в течение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посредством личного обращения к арендодателю, либо почтового отправления, либо отправления заявления на электронную почту арендодателя, подписав его простой электронной подписью, письменно уведомить арендодателя об отсутствии оснований для отсрочки уплаты арендной платы.»;</w:t>
      </w:r>
    </w:p>
    <w:p>
      <w:pPr>
        <w:autoSpaceDE w:val="0"/>
        <w:autoSpaceDN w:val="0"/>
        <w:adjustRightInd w:val="0"/>
        <w:spacing w:before="260"/>
        <w:ind w:firstLine="539"/>
        <w:contextualSpacing/>
        <w:jc w:val="both"/>
        <w:rPr>
          <w:sz w:val="26"/>
          <w:szCs w:val="26"/>
        </w:rPr>
      </w:pPr>
      <w:r>
        <w:rPr>
          <w:sz w:val="26"/>
          <w:szCs w:val="26"/>
        </w:rPr>
        <w:t>3) пункт 4 изложить в следующей редакции:</w:t>
      </w:r>
    </w:p>
    <w:p>
      <w:pPr>
        <w:autoSpaceDE w:val="0"/>
        <w:autoSpaceDN w:val="0"/>
        <w:adjustRightInd w:val="0"/>
        <w:spacing w:before="260"/>
        <w:ind w:firstLine="539"/>
        <w:contextualSpacing/>
        <w:jc w:val="both"/>
        <w:rPr>
          <w:rFonts w:eastAsiaTheme="minorHAnsi"/>
          <w:sz w:val="26"/>
          <w:szCs w:val="26"/>
        </w:rPr>
      </w:pPr>
      <w:r>
        <w:rPr>
          <w:rFonts w:eastAsiaTheme="minorHAnsi"/>
          <w:sz w:val="26"/>
          <w:szCs w:val="26"/>
        </w:rPr>
        <w:t xml:space="preserve">«4. Муниципальным учреждениям и предприятиям городского округа Анадырь по договорам аренды муниципального имущества, закрепленного за ними на праве оперативного управления или на праве хозяйственного ведения соответственно, арендаторами по которым являются лица, указанные в пункте 1 настоящего решения, обеспечить на условиях, предусмотренных пунктами 2 и </w:t>
      </w:r>
      <w:hyperlink w:anchor="Par0" w:history="1">
        <w:r>
          <w:rPr>
            <w:rFonts w:eastAsiaTheme="minorHAnsi"/>
            <w:sz w:val="26"/>
            <w:szCs w:val="26"/>
          </w:rPr>
          <w:t>3</w:t>
        </w:r>
      </w:hyperlink>
      <w:r>
        <w:rPr>
          <w:rFonts w:eastAsiaTheme="minorHAnsi"/>
          <w:sz w:val="26"/>
          <w:szCs w:val="26"/>
        </w:rPr>
        <w:t xml:space="preserve"> настоящего решения:</w:t>
      </w:r>
    </w:p>
    <w:p>
      <w:pPr>
        <w:autoSpaceDE w:val="0"/>
        <w:autoSpaceDN w:val="0"/>
        <w:adjustRightInd w:val="0"/>
        <w:spacing w:before="260"/>
        <w:ind w:firstLine="709"/>
        <w:contextualSpacing/>
        <w:jc w:val="both"/>
        <w:rPr>
          <w:rFonts w:eastAsiaTheme="minorHAnsi"/>
          <w:sz w:val="26"/>
          <w:szCs w:val="26"/>
        </w:rPr>
      </w:pPr>
      <w:r>
        <w:rPr>
          <w:rFonts w:eastAsiaTheme="minorHAnsi"/>
          <w:sz w:val="26"/>
          <w:szCs w:val="26"/>
        </w:rPr>
        <w:t>1) освобождение от уплаты арендной платы на период с 21 сентября 2022 года по 30 июня 2024 года;</w:t>
      </w:r>
    </w:p>
    <w:p>
      <w:pPr>
        <w:autoSpaceDE w:val="0"/>
        <w:autoSpaceDN w:val="0"/>
        <w:adjustRightInd w:val="0"/>
        <w:spacing w:before="260"/>
        <w:ind w:firstLine="709"/>
        <w:contextualSpacing/>
        <w:jc w:val="both"/>
        <w:rPr>
          <w:rFonts w:eastAsiaTheme="minorHAnsi"/>
          <w:sz w:val="26"/>
          <w:szCs w:val="26"/>
        </w:rPr>
      </w:pPr>
      <w:r>
        <w:rPr>
          <w:rFonts w:eastAsiaTheme="minorHAnsi"/>
          <w:sz w:val="26"/>
          <w:szCs w:val="26"/>
        </w:rPr>
        <w:t>2) предоставление возможности расторжения договоров аренды без применения штрафных санкций;</w:t>
      </w:r>
    </w:p>
    <w:p>
      <w:pPr>
        <w:ind w:firstLine="709"/>
        <w:jc w:val="both"/>
        <w:rPr>
          <w:sz w:val="26"/>
          <w:szCs w:val="26"/>
        </w:rPr>
      </w:pPr>
      <w:r>
        <w:rPr>
          <w:sz w:val="26"/>
          <w:szCs w:val="26"/>
        </w:rPr>
        <w:t xml:space="preserve">3) предоставление отсрочки уплаты арендной платы на период с 1 июля 2024 года до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w:t>
      </w:r>
    </w:p>
    <w:p>
      <w:pPr>
        <w:autoSpaceDE w:val="0"/>
        <w:autoSpaceDN w:val="0"/>
        <w:adjustRightInd w:val="0"/>
        <w:spacing w:before="260"/>
        <w:ind w:firstLine="709"/>
        <w:contextualSpacing/>
        <w:jc w:val="both"/>
        <w:rPr>
          <w:rFonts w:eastAsiaTheme="minorHAnsi"/>
          <w:sz w:val="26"/>
          <w:szCs w:val="26"/>
        </w:rPr>
      </w:pPr>
      <w:r>
        <w:rPr>
          <w:sz w:val="26"/>
          <w:szCs w:val="26"/>
        </w:rPr>
        <w:t>4) предоставление отсрочки уплаты арендной платы на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w:t>
      </w:r>
    </w:p>
    <w:p>
      <w:pPr>
        <w:ind w:firstLine="567"/>
        <w:jc w:val="both"/>
        <w:rPr>
          <w:rFonts w:eastAsiaTheme="minorHAnsi"/>
          <w:sz w:val="26"/>
          <w:szCs w:val="26"/>
        </w:rPr>
      </w:pPr>
    </w:p>
    <w:p>
      <w:pPr>
        <w:ind w:firstLine="567"/>
        <w:jc w:val="both"/>
        <w:rPr>
          <w:rFonts w:eastAsiaTheme="minorHAnsi"/>
          <w:sz w:val="26"/>
          <w:szCs w:val="26"/>
        </w:rPr>
      </w:pPr>
      <w:r>
        <w:rPr>
          <w:rFonts w:eastAsiaTheme="minorHAnsi"/>
          <w:sz w:val="26"/>
          <w:szCs w:val="26"/>
        </w:rPr>
        <w:t xml:space="preserve">2. </w:t>
      </w:r>
      <w:r>
        <w:rPr>
          <w:color w:val="000000"/>
          <w:sz w:val="26"/>
          <w:szCs w:val="26"/>
        </w:rPr>
        <w:t>Настоящее решение вступает в силу со дня его официального опубликования и</w:t>
      </w:r>
      <w:r>
        <w:rPr>
          <w:rFonts w:eastAsiaTheme="minorHAnsi"/>
          <w:sz w:val="26"/>
          <w:szCs w:val="26"/>
        </w:rPr>
        <w:t xml:space="preserve"> распространяется на правоотношения, возникшие с 1 июля 2023 года.</w:t>
      </w:r>
    </w:p>
    <w:p>
      <w:pPr>
        <w:autoSpaceDE w:val="0"/>
        <w:autoSpaceDN w:val="0"/>
        <w:adjustRightInd w:val="0"/>
        <w:spacing w:before="260"/>
        <w:ind w:firstLine="539"/>
        <w:contextualSpacing/>
        <w:jc w:val="both"/>
        <w:rPr>
          <w:rFonts w:eastAsiaTheme="minorHAnsi"/>
          <w:sz w:val="26"/>
          <w:szCs w:val="26"/>
        </w:rPr>
      </w:pPr>
    </w:p>
    <w:p>
      <w:pPr>
        <w:autoSpaceDE w:val="0"/>
        <w:autoSpaceDN w:val="0"/>
        <w:adjustRightInd w:val="0"/>
        <w:spacing w:before="260"/>
        <w:ind w:firstLine="539"/>
        <w:contextualSpacing/>
        <w:jc w:val="both"/>
        <w:rPr>
          <w:rFonts w:eastAsiaTheme="minorHAnsi"/>
          <w:sz w:val="26"/>
          <w:szCs w:val="26"/>
        </w:rPr>
      </w:pPr>
    </w:p>
    <w:p>
      <w:pPr>
        <w:autoSpaceDE w:val="0"/>
        <w:autoSpaceDN w:val="0"/>
        <w:adjustRightInd w:val="0"/>
        <w:jc w:val="both"/>
        <w:rPr>
          <w:rFonts w:eastAsiaTheme="minorHAnsi"/>
          <w:sz w:val="26"/>
          <w:szCs w:val="26"/>
        </w:rPr>
      </w:pPr>
    </w:p>
    <w:tbl>
      <w:tblPr>
        <w:tblW w:w="9356" w:type="dxa"/>
        <w:tblLook w:val="01E0" w:firstRow="1" w:lastRow="1" w:firstColumn="1" w:lastColumn="1" w:noHBand="0" w:noVBand="0"/>
      </w:tblPr>
      <w:tblGrid>
        <w:gridCol w:w="4928"/>
        <w:gridCol w:w="4428"/>
      </w:tblGrid>
      <w:tr>
        <w:tc>
          <w:tcPr>
            <w:tcW w:w="4928" w:type="dxa"/>
          </w:tcPr>
          <w:p>
            <w:pPr>
              <w:jc w:val="both"/>
              <w:rPr>
                <w:b/>
                <w:sz w:val="26"/>
                <w:szCs w:val="26"/>
              </w:rPr>
            </w:pPr>
            <w:r>
              <w:rPr>
                <w:b/>
                <w:sz w:val="26"/>
                <w:szCs w:val="26"/>
              </w:rPr>
              <w:t>Глава городского округа</w:t>
            </w:r>
          </w:p>
          <w:p>
            <w:pPr>
              <w:jc w:val="both"/>
              <w:rPr>
                <w:b/>
                <w:sz w:val="26"/>
                <w:szCs w:val="26"/>
              </w:rPr>
            </w:pPr>
          </w:p>
          <w:p>
            <w:pPr>
              <w:jc w:val="both"/>
              <w:rPr>
                <w:b/>
                <w:sz w:val="26"/>
                <w:szCs w:val="26"/>
              </w:rPr>
            </w:pPr>
          </w:p>
          <w:p>
            <w:pPr>
              <w:jc w:val="both"/>
              <w:rPr>
                <w:b/>
                <w:sz w:val="26"/>
                <w:szCs w:val="26"/>
              </w:rPr>
            </w:pPr>
            <w:r>
              <w:rPr>
                <w:b/>
                <w:sz w:val="26"/>
                <w:szCs w:val="26"/>
              </w:rPr>
              <w:t>_________________Л.А. Николаев</w:t>
            </w:r>
          </w:p>
        </w:tc>
        <w:tc>
          <w:tcPr>
            <w:tcW w:w="4428" w:type="dxa"/>
          </w:tcPr>
          <w:p>
            <w:pPr>
              <w:jc w:val="right"/>
              <w:rPr>
                <w:b/>
                <w:sz w:val="26"/>
                <w:szCs w:val="26"/>
              </w:rPr>
            </w:pPr>
            <w:r>
              <w:rPr>
                <w:b/>
                <w:sz w:val="26"/>
                <w:szCs w:val="26"/>
              </w:rPr>
              <w:t>Председатель Совета депутатов</w:t>
            </w:r>
          </w:p>
          <w:p>
            <w:pPr>
              <w:jc w:val="right"/>
              <w:rPr>
                <w:b/>
                <w:sz w:val="26"/>
                <w:szCs w:val="26"/>
              </w:rPr>
            </w:pPr>
          </w:p>
          <w:p>
            <w:pPr>
              <w:jc w:val="right"/>
              <w:rPr>
                <w:b/>
                <w:sz w:val="26"/>
                <w:szCs w:val="26"/>
              </w:rPr>
            </w:pPr>
          </w:p>
          <w:p>
            <w:pPr>
              <w:jc w:val="right"/>
              <w:rPr>
                <w:b/>
                <w:sz w:val="26"/>
                <w:szCs w:val="26"/>
              </w:rPr>
            </w:pPr>
            <w:r>
              <w:rPr>
                <w:b/>
                <w:sz w:val="26"/>
                <w:szCs w:val="26"/>
              </w:rPr>
              <w:t>__________________ В.А. Тюхтий</w:t>
            </w:r>
          </w:p>
        </w:tc>
      </w:tr>
    </w:tbl>
    <w:p>
      <w:pPr>
        <w:jc w:val="both"/>
        <w:rPr>
          <w:sz w:val="26"/>
          <w:szCs w:val="26"/>
        </w:rPr>
      </w:pPr>
    </w:p>
    <w:p>
      <w:pPr>
        <w:jc w:val="both"/>
        <w:rPr>
          <w:sz w:val="26"/>
          <w:szCs w:val="26"/>
        </w:rPr>
      </w:pPr>
    </w:p>
    <w:p>
      <w:pPr>
        <w:jc w:val="both"/>
        <w:rPr>
          <w:sz w:val="26"/>
          <w:szCs w:val="26"/>
        </w:rPr>
      </w:pPr>
      <w:r>
        <w:rPr>
          <w:sz w:val="26"/>
          <w:szCs w:val="26"/>
        </w:rPr>
        <w:t xml:space="preserve">г. Анадырь </w:t>
      </w:r>
    </w:p>
    <w:p>
      <w:pPr>
        <w:jc w:val="both"/>
        <w:rPr>
          <w:sz w:val="26"/>
          <w:szCs w:val="26"/>
        </w:rPr>
      </w:pPr>
      <w:r>
        <w:rPr>
          <w:sz w:val="26"/>
          <w:szCs w:val="26"/>
        </w:rPr>
        <w:t>26 октября 2023 года</w:t>
      </w:r>
    </w:p>
    <w:p>
      <w:pPr>
        <w:jc w:val="both"/>
        <w:rPr>
          <w:sz w:val="26"/>
          <w:szCs w:val="26"/>
        </w:rPr>
      </w:pPr>
      <w:r>
        <w:rPr>
          <w:sz w:val="26"/>
          <w:szCs w:val="26"/>
        </w:rPr>
        <w:t>№ 373</w:t>
      </w:r>
      <w:bookmarkStart w:id="0" w:name="_GoBack"/>
      <w:bookmarkEnd w:id="0"/>
    </w:p>
    <w:sectPr>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144430-C73F-436A-81F0-198FEDE7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qFormat/>
    <w:pPr>
      <w:keepNext/>
      <w:jc w:val="center"/>
      <w:outlineLvl w:val="0"/>
    </w:pPr>
    <w:rPr>
      <w:rFonts w:ascii="Arial" w:hAnsi="Arial"/>
      <w:b/>
      <w:bCs/>
      <w:sz w:val="24"/>
      <w:lang w:eastAsia="ru-RU"/>
    </w:rPr>
  </w:style>
  <w:style w:type="paragraph" w:styleId="2">
    <w:name w:val="heading 2"/>
    <w:basedOn w:val="a"/>
    <w:next w:val="a"/>
    <w:link w:val="20"/>
    <w:qFormat/>
    <w:pPr>
      <w:keepNext/>
      <w:jc w:val="center"/>
      <w:outlineLvl w:val="1"/>
    </w:pPr>
    <w:rPr>
      <w:rFonts w:ascii="Arial" w:hAnsi="Arial"/>
      <w:b/>
      <w:bCs/>
      <w:sz w:val="32"/>
      <w:lang w:eastAsia="ru-RU"/>
    </w:rPr>
  </w:style>
  <w:style w:type="paragraph" w:styleId="4">
    <w:name w:val="heading 4"/>
    <w:basedOn w:val="a"/>
    <w:next w:val="a"/>
    <w:link w:val="40"/>
    <w:qFormat/>
    <w:pPr>
      <w:keepNext/>
      <w:jc w:val="center"/>
      <w:outlineLvl w:val="3"/>
    </w:pPr>
    <w:rPr>
      <w:rFonts w:ascii="Arial" w:hAnsi="Arial"/>
      <w:b/>
      <w:bCs/>
      <w:sz w:val="28"/>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Arial" w:eastAsia="Times New Roman" w:hAnsi="Arial" w:cs="Times New Roman"/>
      <w:b/>
      <w:bCs/>
      <w:sz w:val="24"/>
      <w:szCs w:val="20"/>
      <w:lang w:eastAsia="ru-RU"/>
    </w:rPr>
  </w:style>
  <w:style w:type="character" w:customStyle="1" w:styleId="20">
    <w:name w:val="Заголовок 2 Знак"/>
    <w:basedOn w:val="a0"/>
    <w:link w:val="2"/>
    <w:rPr>
      <w:rFonts w:ascii="Arial" w:eastAsia="Times New Roman" w:hAnsi="Arial" w:cs="Times New Roman"/>
      <w:b/>
      <w:bCs/>
      <w:sz w:val="32"/>
      <w:szCs w:val="20"/>
      <w:lang w:eastAsia="ru-RU"/>
    </w:rPr>
  </w:style>
  <w:style w:type="character" w:customStyle="1" w:styleId="40">
    <w:name w:val="Заголовок 4 Знак"/>
    <w:basedOn w:val="a0"/>
    <w:link w:val="4"/>
    <w:rPr>
      <w:rFonts w:ascii="Arial" w:eastAsia="Times New Roman" w:hAnsi="Arial" w:cs="Times New Roman"/>
      <w:b/>
      <w:bCs/>
      <w:sz w:val="28"/>
      <w:szCs w:val="20"/>
      <w:u w:val="single"/>
      <w:lang w:eastAsia="ru-RU"/>
    </w:rPr>
  </w:style>
  <w:style w:type="paragraph" w:styleId="a3">
    <w:name w:val="No Spacing"/>
    <w:uiPriority w:val="1"/>
    <w:qFormat/>
    <w:pPr>
      <w:spacing w:after="0" w:line="240" w:lineRule="auto"/>
    </w:pPr>
    <w:rPr>
      <w:rFonts w:ascii="Times New Roman" w:eastAsia="Times New Roman" w:hAnsi="Times New Roman" w:cs="Times New Roman"/>
      <w:sz w:val="20"/>
      <w:szCs w:val="20"/>
    </w:rPr>
  </w:style>
  <w:style w:type="paragraph" w:styleId="a4">
    <w:name w:val="Balloon Text"/>
    <w:basedOn w:val="a"/>
    <w:link w:val="a5"/>
    <w:uiPriority w:val="99"/>
    <w:semiHidden/>
    <w:unhideWhenUsed/>
    <w:rPr>
      <w:rFonts w:ascii="Segoe UI" w:hAnsi="Segoe UI" w:cs="Segoe UI"/>
      <w:sz w:val="18"/>
      <w:szCs w:val="18"/>
    </w:rPr>
  </w:style>
  <w:style w:type="character" w:customStyle="1" w:styleId="a5">
    <w:name w:val="Текст выноски Знак"/>
    <w:basedOn w:val="a0"/>
    <w:link w:val="a4"/>
    <w:uiPriority w:val="99"/>
    <w:semiHidden/>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415</TotalTime>
  <Pages>3</Pages>
  <Words>946</Words>
  <Characters>5397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Тюнягина Юлия Игоревна</dc:creator>
  <cp:keywords/>
  <dc:description/>
  <cp:lastModifiedBy>Ирина Листопадова</cp:lastModifiedBy>
  <cp:revision>7</cp:revision>
  <cp:lastPrinted>2023-10-25T22:21:00Z</cp:lastPrinted>
  <dcterms:created xsi:type="dcterms:W3CDTF">2023-02-02T23:47:00Z</dcterms:created>
  <dcterms:modified xsi:type="dcterms:W3CDTF">2023-10-26T22:16:00Z</dcterms:modified>
</cp:coreProperties>
</file>